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C20A1E" w:rsidP="00C20A1E">
      <w:pPr>
        <w:ind w:firstLine="0"/>
        <w:rPr>
          <w:b/>
        </w:rPr>
      </w:pPr>
      <w:r>
        <w:rPr>
          <w:b/>
        </w:rPr>
        <w:t>Name</w:t>
      </w:r>
    </w:p>
    <w:p w:rsidR="00C20A1E" w:rsidP="00C20A1E">
      <w:pPr>
        <w:ind w:firstLine="0"/>
        <w:rPr>
          <w:b/>
        </w:rPr>
      </w:pPr>
      <w:r>
        <w:rPr>
          <w:b/>
        </w:rPr>
        <w:t>Instructor’s name</w:t>
      </w:r>
    </w:p>
    <w:p w:rsidR="00C20A1E" w:rsidP="00C20A1E">
      <w:pPr>
        <w:ind w:firstLine="0"/>
        <w:rPr>
          <w:b/>
        </w:rPr>
      </w:pPr>
      <w:r>
        <w:rPr>
          <w:b/>
        </w:rPr>
        <w:t>Course</w:t>
      </w:r>
    </w:p>
    <w:p w:rsidR="00C20A1E" w:rsidP="00C20A1E">
      <w:pPr>
        <w:ind w:firstLine="0"/>
        <w:rPr>
          <w:b/>
        </w:rPr>
      </w:pPr>
      <w:r>
        <w:rPr>
          <w:b/>
        </w:rPr>
        <w:t xml:space="preserve">Date </w:t>
      </w:r>
    </w:p>
    <w:p w:rsidR="00772E0C" w:rsidRPr="00C20A1E" w:rsidP="00C20A1E">
      <w:pPr>
        <w:jc w:val="center"/>
        <w:rPr>
          <w:b/>
        </w:rPr>
      </w:pPr>
      <w:r w:rsidRPr="00C20A1E">
        <w:rPr>
          <w:b/>
        </w:rPr>
        <w:t>An informal fallacy</w:t>
      </w:r>
    </w:p>
    <w:p w:rsidR="00DA72DA" w:rsidRPr="00C20A1E" w:rsidP="00C20A1E">
      <w:r w:rsidRPr="00C20A1E">
        <w:t xml:space="preserve">This is termed as an error that comes out of thinking or an argument rather than from </w:t>
      </w:r>
      <w:r w:rsidRPr="00C20A1E" w:rsidR="00212F0F">
        <w:t>a logic perspective. Informal fallacies are termed as valid from a formal angle even if the informal fallacy is still fallaciou</w:t>
      </w:r>
      <w:r w:rsidRPr="00C20A1E" w:rsidR="00EA42B4">
        <w:t>s</w:t>
      </w:r>
      <w:r w:rsidRPr="00C20A1E">
        <w:t>. In this case, the informal fallacies are said to apply in both the deductive and the non-deductive types of debates. The fact that these fallacies are valid does not change the fact that these are mistakes that are made from improper handling of the contents that should be</w:t>
      </w:r>
      <w:r w:rsidR="004B47CC">
        <w:t xml:space="preserve"> involved in a certain argument (</w:t>
      </w:r>
      <w:r w:rsidRPr="00C20A1E" w:rsidR="004B47CC">
        <w:t>Copi</w:t>
      </w:r>
      <w:r w:rsidR="004B47CC">
        <w:t xml:space="preserve"> et.al.Pg.125).</w:t>
      </w:r>
    </w:p>
    <w:p w:rsidR="006142EC" w:rsidRPr="00C20A1E" w:rsidP="00C20A1E">
      <w:r w:rsidRPr="00C20A1E">
        <w:t>An example of such a fallacy is the slippery slope. “The person who is arguing induces a certain reaction that ends up in some dire consequence. However, there is no evidence to make a definite assumption of the same.</w:t>
      </w:r>
      <w:r w:rsidRPr="00C20A1E" w:rsidR="00474EDE">
        <w:t xml:space="preserve"> In this case, if you happen to make even a single step into this form of fallacy, you cannot exit from the middle point. You have to slide all the</w:t>
      </w:r>
      <w:bookmarkStart w:id="0" w:name="_GoBack"/>
      <w:bookmarkEnd w:id="0"/>
      <w:r w:rsidRPr="00C20A1E" w:rsidR="00474EDE">
        <w:t xml:space="preserve"> way to the bottom up to the conclusion of the fallacy. It is liken to a slippery hill in which if you make a mistake of a wrong step. You have to slide all the way down</w:t>
      </w:r>
      <w:r w:rsidRPr="00C20A1E" w:rsidR="00EE0B3F">
        <w:t xml:space="preserve"> to the bottom</w:t>
      </w:r>
      <w:r w:rsidRPr="00C20A1E" w:rsidR="00474EDE">
        <w:t>.”</w:t>
      </w:r>
      <w:r w:rsidRPr="004C5EB1" w:rsidR="004C5EB1">
        <w:t xml:space="preserve"> </w:t>
      </w:r>
      <w:r w:rsidR="004C5EB1">
        <w:t>(</w:t>
      </w:r>
      <w:r w:rsidRPr="00A759BC" w:rsidR="004C5EB1">
        <w:t>Van</w:t>
      </w:r>
      <w:r w:rsidR="004C5EB1">
        <w:t>, 2014).</w:t>
      </w:r>
    </w:p>
    <w:p w:rsidR="00C25D9A" w:rsidRPr="00C20A1E" w:rsidP="00C20A1E">
      <w:r w:rsidRPr="00C20A1E">
        <w:t xml:space="preserve">Personally, this form of argument quite does not make sense and hence I could term it as irrational. It does not make sense how you cannot exit an argument from the middle. A person decides to continue or quit an argument. It is therefore not reasonable to put it that </w:t>
      </w:r>
      <w:r w:rsidRPr="00C20A1E">
        <w:t>you have to complete an argument even when you want to make a withdrawal from it. It is any person’s freedom to withdraw without being questioned.</w:t>
      </w:r>
    </w:p>
    <w:p w:rsidR="00C25D9A" w:rsidRPr="00C20A1E" w:rsidP="00C20A1E">
      <w:pPr>
        <w:ind w:firstLine="0"/>
      </w:pPr>
      <w:r w:rsidRPr="00C20A1E">
        <w:br w:type="page"/>
      </w:r>
    </w:p>
    <w:p w:rsidR="004C23E8" w:rsidRPr="00C20A1E" w:rsidP="00C20A1E">
      <w:pPr>
        <w:ind w:firstLine="0"/>
        <w:rPr>
          <w:b/>
        </w:rPr>
      </w:pPr>
      <w:r w:rsidRPr="00C20A1E">
        <w:rPr>
          <w:b/>
        </w:rPr>
        <w:t>References</w:t>
      </w:r>
    </w:p>
    <w:p w:rsidR="004C5EB1" w:rsidP="00A759BC">
      <w:pPr>
        <w:ind w:firstLine="0"/>
      </w:pPr>
      <w:r w:rsidRPr="004C5EB1">
        <w:t>Copi, Irving M.; Cohen, Carl (2005). Introduction to Logic (12 ed.). Pearson Education, Inc. ISBN 978-0-13-189834-9. Pg.125</w:t>
      </w:r>
    </w:p>
    <w:p w:rsidR="00DA72DA" w:rsidRPr="004C5EB1" w:rsidP="004C5EB1">
      <w:pPr>
        <w:ind w:firstLine="0"/>
        <w:rPr>
          <w:b/>
        </w:rPr>
      </w:pPr>
      <w:r w:rsidRPr="00A759BC">
        <w:t>Van Eemeren, F. H., Garssen, B., Krabbe, E. C. W., Verheij, B., &amp; Wagemans, J. H. M. (2014). Handbook of argumentation theory. A comprehensive overview of the state of the art.</w:t>
      </w:r>
    </w:p>
    <w:p w:rsidR="00CA3F82" w:rsidRPr="00C20A1E" w:rsidP="00C20A1E"/>
    <w:sectPr w:rsidSect="00C20A1E">
      <w:headerReference w:type="default" r:id="rId4"/>
      <w:footerReference w:type="default" r:id="rId5"/>
      <w:headerReference w:type="first" r:id="rId6"/>
      <w:footerReference w:type="first" r:id="rId7"/>
      <w:pgSz w:w="11906" w:h="16838"/>
      <w:pgMar w:top="1440" w:right="1440" w:bottom="1440" w:left="1440" w:header="708" w:footer="708"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0A1E">
    <w:pPr>
      <w:pStyle w:val="Footer"/>
      <w:jc w:val="right"/>
    </w:pPr>
    <w:r w:rsidRPr="00C20A1E">
      <w:t xml:space="preserve">Informal fallacy </w:t>
    </w:r>
    <w:sdt>
      <w:sdtPr>
        <w:id w:val="46242782"/>
        <w:docPartObj>
          <w:docPartGallery w:val="Page Numbers (Bottom of Page)"/>
          <w:docPartUnique/>
        </w:docPartObj>
      </w:sdtPr>
      <w:sdtContent>
        <w:r w:rsidR="008E13E5">
          <w:fldChar w:fldCharType="begin"/>
        </w:r>
        <w:r w:rsidR="008E13E5">
          <w:instrText xml:space="preserve"> PAGE   \* MERGEFORMAT </w:instrText>
        </w:r>
        <w:r w:rsidR="008E13E5">
          <w:fldChar w:fldCharType="separate"/>
        </w:r>
        <w:r w:rsidR="0063036E">
          <w:rPr>
            <w:noProof/>
          </w:rPr>
          <w:t>2</w:t>
        </w:r>
        <w:r w:rsidR="008E13E5">
          <w:rPr>
            <w:noProof/>
          </w:rPr>
          <w:fldChar w:fldCharType="end"/>
        </w:r>
      </w:sdtContent>
    </w:sdt>
  </w:p>
  <w:p w:rsidR="00C20A1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0A1E" w:rsidP="00A759BC">
    <w:pPr>
      <w:pStyle w:val="Footer"/>
      <w:ind w:firstLine="0"/>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0A1E" w:rsidP="00A759BC">
    <w:pPr>
      <w:pStyle w:val="Header"/>
      <w:ind w:firstLine="0"/>
    </w:pPr>
    <w:r w:rsidRPr="00C20A1E">
      <w:t xml:space="preserve">Informal fallacy </w:t>
    </w:r>
    <w:r>
      <w:tab/>
    </w:r>
    <w:r>
      <w:tab/>
    </w:r>
    <w:sdt>
      <w:sdtPr>
        <w:id w:val="46242779"/>
        <w:docPartObj>
          <w:docPartGallery w:val="Page Numbers (Top of Page)"/>
          <w:docPartUnique/>
        </w:docPartObj>
      </w:sdtPr>
      <w:sdtContent>
        <w:r w:rsidR="008E13E5">
          <w:fldChar w:fldCharType="begin"/>
        </w:r>
        <w:r w:rsidR="008E13E5">
          <w:instrText xml:space="preserve"> PAGE   \* MERGEFORMAT </w:instrText>
        </w:r>
        <w:r w:rsidR="008E13E5">
          <w:fldChar w:fldCharType="separate"/>
        </w:r>
        <w:r w:rsidR="0063036E">
          <w:rPr>
            <w:noProof/>
          </w:rPr>
          <w:t>2</w:t>
        </w:r>
        <w:r w:rsidR="008E13E5">
          <w:rPr>
            <w:noProof/>
          </w:rPr>
          <w:fldChar w:fldCharType="end"/>
        </w:r>
      </w:sdtContent>
    </w:sdt>
  </w:p>
  <w:p w:rsidR="00C20A1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0A1E" w:rsidRPr="00C20A1E" w:rsidP="00A759BC">
    <w:pPr>
      <w:pStyle w:val="Header"/>
      <w:spacing w:line="480" w:lineRule="auto"/>
      <w:ind w:firstLine="0"/>
    </w:pPr>
    <w:r w:rsidRPr="00C20A1E">
      <w:t xml:space="preserve">Informal fallacy </w:t>
    </w:r>
    <w:r w:rsidRPr="00C20A1E">
      <w:tab/>
    </w:r>
    <w:r w:rsidRPr="00C20A1E">
      <w:tab/>
    </w:r>
    <w:sdt>
      <w:sdtPr>
        <w:id w:val="46242751"/>
        <w:docPartObj>
          <w:docPartGallery w:val="Page Numbers (Top of Page)"/>
          <w:docPartUnique/>
        </w:docPartObj>
      </w:sdtPr>
      <w:sdtContent>
        <w:r w:rsidR="00A759BC">
          <w:t xml:space="preserve">   </w:t>
        </w:r>
        <w:r w:rsidR="008E13E5">
          <w:fldChar w:fldCharType="begin"/>
        </w:r>
        <w:r w:rsidR="008E13E5">
          <w:instrText xml:space="preserve"> PAGE   \* MERGEFORMAT </w:instrText>
        </w:r>
        <w:r w:rsidR="008E13E5">
          <w:fldChar w:fldCharType="separate"/>
        </w:r>
        <w:r w:rsidR="0063036E">
          <w:rPr>
            <w:noProof/>
          </w:rPr>
          <w:t>1</w:t>
        </w:r>
        <w:r w:rsidR="008E13E5">
          <w:rPr>
            <w:noProof/>
          </w:rPr>
          <w:fldChar w:fldCharType="end"/>
        </w:r>
      </w:sdtContent>
    </w:sdt>
  </w:p>
  <w:p w:rsidR="00C20A1E" w:rsidRPr="00C20A1E" w:rsidP="00C20A1E">
    <w:pPr>
      <w:pStyle w:val="Header"/>
      <w:spacing w:line="480" w:lineRule="aut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20"/>
  <w:displayHorizontalDrawingGridEvery w:val="2"/>
  <w:characterSpacingControl w:val="doNotCompress"/>
  <w:compat>
    <w:compatSetting w:name="compatibilityMode" w:uri="http://schemas.microsoft.com/office/word" w:val="12"/>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3F82"/>
    <w:rsid w:val="000D3B78"/>
    <w:rsid w:val="001460A3"/>
    <w:rsid w:val="001F5F2C"/>
    <w:rsid w:val="00212F0F"/>
    <w:rsid w:val="00474EDE"/>
    <w:rsid w:val="004B47CC"/>
    <w:rsid w:val="004C23E8"/>
    <w:rsid w:val="004C5EB1"/>
    <w:rsid w:val="006142EC"/>
    <w:rsid w:val="0063036E"/>
    <w:rsid w:val="00772E0C"/>
    <w:rsid w:val="00796836"/>
    <w:rsid w:val="008E13E5"/>
    <w:rsid w:val="00A759BC"/>
    <w:rsid w:val="00BA5D81"/>
    <w:rsid w:val="00C20A1E"/>
    <w:rsid w:val="00C25D9A"/>
    <w:rsid w:val="00CA3F82"/>
    <w:rsid w:val="00CD592A"/>
    <w:rsid w:val="00CE47BA"/>
    <w:rsid w:val="00DA376C"/>
    <w:rsid w:val="00DA72DA"/>
    <w:rsid w:val="00EA42B4"/>
    <w:rsid w:val="00EE0B3F"/>
    <w:rsid w:val="00FA2991"/>
  </w:rsid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5:docId w15:val="{BEEB0CA9-2B35-4819-8B45-8F0224C4EE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74EDE"/>
    <w:pPr>
      <w:spacing w:line="480" w:lineRule="auto"/>
      <w:ind w:firstLine="720"/>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C23E8"/>
    <w:rPr>
      <w:color w:val="0000FF" w:themeColor="hyperlink"/>
      <w:u w:val="single"/>
    </w:rPr>
  </w:style>
  <w:style w:type="paragraph" w:styleId="Header">
    <w:name w:val="header"/>
    <w:basedOn w:val="Normal"/>
    <w:link w:val="HeaderChar"/>
    <w:uiPriority w:val="99"/>
    <w:unhideWhenUsed/>
    <w:rsid w:val="00C20A1E"/>
    <w:pPr>
      <w:tabs>
        <w:tab w:val="center" w:pos="4513"/>
        <w:tab w:val="right" w:pos="9026"/>
      </w:tabs>
      <w:spacing w:after="0" w:line="240" w:lineRule="auto"/>
    </w:pPr>
  </w:style>
  <w:style w:type="character" w:customStyle="1" w:styleId="HeaderChar">
    <w:name w:val="Header Char"/>
    <w:basedOn w:val="DefaultParagraphFont"/>
    <w:link w:val="Header"/>
    <w:uiPriority w:val="99"/>
    <w:rsid w:val="00C20A1E"/>
    <w:rPr>
      <w:rFonts w:ascii="Times New Roman" w:hAnsi="Times New Roman" w:cs="Times New Roman"/>
      <w:sz w:val="24"/>
      <w:szCs w:val="24"/>
    </w:rPr>
  </w:style>
  <w:style w:type="paragraph" w:styleId="Footer">
    <w:name w:val="footer"/>
    <w:basedOn w:val="Normal"/>
    <w:link w:val="FooterChar"/>
    <w:uiPriority w:val="99"/>
    <w:unhideWhenUsed/>
    <w:rsid w:val="00C20A1E"/>
    <w:pPr>
      <w:tabs>
        <w:tab w:val="center" w:pos="4513"/>
        <w:tab w:val="right" w:pos="9026"/>
      </w:tabs>
      <w:spacing w:after="0" w:line="240" w:lineRule="auto"/>
    </w:pPr>
  </w:style>
  <w:style w:type="character" w:customStyle="1" w:styleId="FooterChar">
    <w:name w:val="Footer Char"/>
    <w:basedOn w:val="DefaultParagraphFont"/>
    <w:link w:val="Footer"/>
    <w:uiPriority w:val="99"/>
    <w:rsid w:val="00C20A1E"/>
    <w:rPr>
      <w:rFonts w:ascii="Times New Roman" w:hAnsi="Times New Roman" w:cs="Times New Roman"/>
      <w:sz w:val="24"/>
      <w:szCs w:val="24"/>
    </w:rPr>
  </w:style>
  <w:style w:type="character" w:styleId="FollowedHyperlink">
    <w:name w:val="FollowedHyperlink"/>
    <w:basedOn w:val="DefaultParagraphFont"/>
    <w:uiPriority w:val="99"/>
    <w:semiHidden/>
    <w:unhideWhenUsed/>
    <w:rsid w:val="00A759BC"/>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235</TotalTime>
  <Pages>3</Pages>
  <Words>283</Words>
  <Characters>1618</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Tunic</cp:lastModifiedBy>
  <cp:revision>16</cp:revision>
  <dcterms:created xsi:type="dcterms:W3CDTF">2020-09-09T05:15:00Z</dcterms:created>
  <dcterms:modified xsi:type="dcterms:W3CDTF">2020-09-09T16:49:00Z</dcterms:modified>
</cp:coreProperties>
</file>